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512" w14:paraId="2531C4CA" w14:textId="77777777" w:rsidTr="00F4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0A0B94" w14:textId="113790FA" w:rsidR="00427512" w:rsidRDefault="00427512" w:rsidP="00F438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Mansfield</w:t>
            </w:r>
          </w:p>
          <w:p w14:paraId="546AEDCD" w14:textId="77777777" w:rsidR="00427512" w:rsidRPr="006709FB" w:rsidRDefault="00427512" w:rsidP="00F438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6709FB">
              <w:rPr>
                <w:rFonts w:ascii="Arial" w:hAnsi="Arial" w:cs="Arial"/>
                <w:sz w:val="52"/>
                <w:szCs w:val="52"/>
              </w:rPr>
              <w:t>Monologues</w:t>
            </w:r>
          </w:p>
        </w:tc>
      </w:tr>
      <w:tr w:rsidR="00427512" w14:paraId="742A41B5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7D926499" w14:textId="41FC9418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Monologue 1: Demonstrating Range</w:t>
            </w:r>
          </w:p>
        </w:tc>
      </w:tr>
      <w:tr w:rsidR="00427512" w14:paraId="5149EE9D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427ADF9" w14:textId="3B087C55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April and Jan</w:t>
            </w:r>
          </w:p>
        </w:tc>
      </w:tr>
      <w:tr w:rsidR="00427512" w14:paraId="5B2A15B9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C53EFFA" w14:textId="6A42190D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All I need to know I learned in Kindergarten</w:t>
            </w:r>
          </w:p>
        </w:tc>
      </w:tr>
      <w:tr w:rsidR="00427512" w14:paraId="4F2C61E7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7890341E" w14:textId="388C6FE6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Negative Energy</w:t>
            </w:r>
          </w:p>
        </w:tc>
      </w:tr>
      <w:tr w:rsidR="00427512" w14:paraId="4804D292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ABF4D49" w14:textId="44BD19B9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Monologue 4: Demonstrating Physical Versatility</w:t>
            </w:r>
          </w:p>
        </w:tc>
      </w:tr>
      <w:tr w:rsidR="00427512" w14:paraId="6546D3E9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7C0EF7D6" w14:textId="69E2C7EC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Visiting</w:t>
            </w:r>
          </w:p>
        </w:tc>
      </w:tr>
      <w:tr w:rsidR="00427512" w14:paraId="51DC98B6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93C858E" w14:textId="041778E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A Sense of Belonging</w:t>
            </w:r>
          </w:p>
        </w:tc>
      </w:tr>
      <w:tr w:rsidR="00427512" w14:paraId="01B25CFB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E857A52" w14:textId="6DD76CBC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Monologue 2: Demonstrating Comedic Skills</w:t>
            </w:r>
          </w:p>
        </w:tc>
      </w:tr>
      <w:tr w:rsidR="00427512" w14:paraId="7B453B95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6DB6F30" w14:textId="738F3E1D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Forever Teen</w:t>
            </w:r>
          </w:p>
        </w:tc>
      </w:tr>
      <w:tr w:rsidR="00427512" w14:paraId="0D2F540A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B6BAF43" w14:textId="0F95B721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Pit of My Stomach</w:t>
            </w:r>
          </w:p>
        </w:tc>
      </w:tr>
      <w:tr w:rsidR="00427512" w14:paraId="05681746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BB7CE09" w14:textId="6A1D17C9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Mr. Poppin</w:t>
            </w:r>
          </w:p>
        </w:tc>
      </w:tr>
      <w:tr w:rsidR="00427512" w14:paraId="251D8D32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05519068" w14:textId="3D42AAFF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Same old clothes</w:t>
            </w:r>
          </w:p>
        </w:tc>
      </w:tr>
      <w:tr w:rsidR="00427512" w14:paraId="1C2D034D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79BE7F77" w14:textId="2A45A481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I’m Not Dumb</w:t>
            </w:r>
          </w:p>
        </w:tc>
      </w:tr>
      <w:tr w:rsidR="00427512" w14:paraId="2440892D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05E4593F" w14:textId="012214FA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Bubble World</w:t>
            </w:r>
          </w:p>
        </w:tc>
      </w:tr>
      <w:tr w:rsidR="00427512" w14:paraId="2779C6D3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ADB3B2B" w14:textId="32202EDA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The Bear</w:t>
            </w:r>
          </w:p>
        </w:tc>
      </w:tr>
      <w:tr w:rsidR="00427512" w14:paraId="327D517C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05CD5D34" w14:textId="712D6572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Beating</w:t>
            </w:r>
          </w:p>
        </w:tc>
      </w:tr>
      <w:tr w:rsidR="00427512" w14:paraId="3425D2EB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0CABC15D" w14:textId="6A8F3F34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 w:val="0"/>
                <w:sz w:val="36"/>
                <w:szCs w:val="36"/>
              </w:rPr>
              <w:t>Man</w:t>
            </w:r>
            <w:proofErr w:type="gramEnd"/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 in Motion</w:t>
            </w:r>
          </w:p>
        </w:tc>
      </w:tr>
      <w:tr w:rsidR="00427512" w14:paraId="29E3F742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A195BD0" w14:textId="1E8CE7B3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Crawling to Paradise</w:t>
            </w:r>
          </w:p>
        </w:tc>
      </w:tr>
      <w:tr w:rsidR="00427512" w14:paraId="79813ABC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47D2B547" w14:textId="743EDA9B" w:rsidR="00427512" w:rsidRPr="009211D7" w:rsidRDefault="005E0656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Ryan’s Nose was Bleeding</w:t>
            </w:r>
          </w:p>
        </w:tc>
      </w:tr>
      <w:tr w:rsidR="00427512" w14:paraId="261CD1E8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DB7253F" w14:textId="597B9050" w:rsidR="00427512" w:rsidRPr="009211D7" w:rsidRDefault="000D7750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>Stop Playing the Victim</w:t>
            </w:r>
          </w:p>
        </w:tc>
      </w:tr>
      <w:tr w:rsidR="00427512" w14:paraId="2C2F936C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3AAD7A0A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27512" w14:paraId="3ED6BCFA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38375C25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427512" w14:paraId="152EEE0A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4F1C8BE0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427512" w14:paraId="64A5257B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446EAB0F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427512" w14:paraId="28488E6C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E9BC104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427512" w14:paraId="6369DF7E" w14:textId="77777777" w:rsidTr="00F4389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028C8228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427512" w14:paraId="46CB57B5" w14:textId="77777777" w:rsidTr="00F4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6FAFCFFF" w14:textId="77777777" w:rsidR="00427512" w:rsidRPr="009211D7" w:rsidRDefault="00427512" w:rsidP="00F4389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</w:tbl>
    <w:p w14:paraId="7F9B23DB" w14:textId="77777777" w:rsidR="00D22A3E" w:rsidRDefault="00D22A3E"/>
    <w:sectPr w:rsidR="00D22A3E" w:rsidSect="0042751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12"/>
    <w:rsid w:val="000D7750"/>
    <w:rsid w:val="00427512"/>
    <w:rsid w:val="005E0656"/>
    <w:rsid w:val="00896256"/>
    <w:rsid w:val="00905653"/>
    <w:rsid w:val="009F036B"/>
    <w:rsid w:val="00C11695"/>
    <w:rsid w:val="00D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394BB"/>
  <w14:defaultImageDpi w14:val="32767"/>
  <w15:chartTrackingRefBased/>
  <w15:docId w15:val="{9A0089C6-D9A1-A443-B6AA-8AE6622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4275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Gwynedd Rzegocki</dc:creator>
  <cp:keywords/>
  <dc:description/>
  <cp:lastModifiedBy>Gwynedd Rzegocki</cp:lastModifiedBy>
  <cp:revision>2</cp:revision>
  <dcterms:created xsi:type="dcterms:W3CDTF">2020-03-17T15:34:00Z</dcterms:created>
  <dcterms:modified xsi:type="dcterms:W3CDTF">2020-03-17T15:34:00Z</dcterms:modified>
</cp:coreProperties>
</file>